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Administratorhandbuch für Arbeitsbereiche</w:t>
      </w:r>
    </w:p>
    <w:p>
      <w:r>
        <w:t xml:space="preserve">Jeder Arbeitsbereich hat mindestens einen Administrator. Ein Administrator kann für jedes neue Mitglied des Arbeitsbereichs eine Lizenz hinzufügen.</w:t>
      </w:r>
    </w:p>
    <w:p>
      <w:r>
        <w:t xml:space="preserve">Eine Lizenz hinzufügen</w:t>
      </w:r>
    </w:p>
    <w:p>
      <w:r>
        <w:t xml:space="preserve">Öffnen Sie die Einstellungen des Arbeitsbereichs und wählen Sie Abrechnung. Jede Lizenz wird monatlich abgerechnet.</w:t>
      </w:r>
    </w:p>
    <w:p>
      <w:r>
        <w:t xml:space="preserve">Rolle | Kann eine Lizenz hinzufügen | Kann den Arbeitsbereich löschen</w:t>
      </w:r>
    </w:p>
    <w:p>
      <w:r>
        <w:t xml:space="preserve">Inhaber | Ja | Ja</w:t>
      </w:r>
    </w:p>
    <w:p>
      <w:r>
        <w:t xml:space="preserve">Administrator | Ja | Nein</w:t>
      </w:r>
    </w:p>
    <w:p>
      <w:r>
        <w:t xml:space="preserve">Eine Lizenz entfernen</w:t>
      </w:r>
    </w:p>
    <w:p>
      <w:r>
        <w:t xml:space="preserve">Ein Administrator kann einen Sitz jederzeit entfernen. Lesen Sie die Hilfeseite zur Abrechnung, bevor Sie die letzte Administratorlizenz entfernen.</w:t>
      </w:r>
    </w:p>
    <w:sectPr/>
  </w:body>
</w:document>
</file>